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36"/>
          <w:szCs w:val="36"/>
          <w:lang w:val="en-US" w:eastAsia="zh-CN"/>
        </w:rPr>
        <w:t>山西能源学院“涉黑涉恶涉乱”“校园贷”违法犯罪案件线索台账</w:t>
      </w:r>
    </w:p>
    <w:p>
      <w:pP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填报单位：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                    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填报时间：  年  月 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1935"/>
        <w:gridCol w:w="1740"/>
        <w:gridCol w:w="1725"/>
        <w:gridCol w:w="1605"/>
        <w:gridCol w:w="150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lang w:val="en-US" w:eastAsia="zh-CN"/>
              </w:rPr>
              <w:t>排查重点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>线索来源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>线索内容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接收单位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接收时间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>移送情况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校园贷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学生欺凌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校园及周边黑、恶、霸侵害师生人身及财产安全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扰乱教育教学秩序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其他类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负责人：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                  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val="en-US" w:eastAsia="zh-CN"/>
        </w:rPr>
        <w:t>填报人：</w:t>
      </w:r>
    </w:p>
    <w:p>
      <w:pPr>
        <w:rPr>
          <w:rFonts w:hint="eastAsia" w:ascii="方正书宋简体" w:hAnsi="方正书宋简体" w:eastAsia="方正书宋简体" w:cs="方正书宋简体"/>
          <w:b/>
          <w:bCs/>
          <w:sz w:val="30"/>
          <w:szCs w:val="30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/>
          <w:bCs/>
          <w:sz w:val="30"/>
          <w:szCs w:val="30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方正书宋简体" w:hAnsi="方正书宋简体" w:eastAsia="方正书宋简体" w:cs="方正书宋简体"/>
          <w:sz w:val="24"/>
          <w:szCs w:val="24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sz w:val="24"/>
          <w:szCs w:val="24"/>
          <w:lang w:val="en-US" w:eastAsia="zh-CN"/>
        </w:rPr>
        <w:t>线索来源主要包括“群众举报（实名、匿名）、摸排发现、核查发现”等三类。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方正书宋简体" w:hAnsi="方正书宋简体" w:eastAsia="方正书宋简体" w:cs="方正书宋简体"/>
          <w:sz w:val="24"/>
          <w:szCs w:val="24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sz w:val="24"/>
          <w:szCs w:val="24"/>
          <w:lang w:val="en-US" w:eastAsia="zh-CN"/>
        </w:rPr>
        <w:t>线索内容包括举报人、被检举人、简要违法犯罪行为等。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方正书宋简体" w:hAnsi="方正书宋简体" w:eastAsia="方正书宋简体" w:cs="方正书宋简体"/>
          <w:sz w:val="24"/>
          <w:szCs w:val="24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sz w:val="24"/>
          <w:szCs w:val="24"/>
          <w:lang w:val="en-US" w:eastAsia="zh-CN"/>
        </w:rPr>
        <w:t>每周四下班前将此台账报学院扫黑办（产学研105室）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2698"/>
    <w:multiLevelType w:val="singleLevel"/>
    <w:tmpl w:val="3A9326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12C39"/>
    <w:rsid w:val="6D535020"/>
    <w:rsid w:val="7A81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s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2018-10-12T02:48:00Z</dcterms:created>
  <dc:creator> ＂Ｍy!ove</dc:creator>
  <cp:lastModifiedBy> ＂Ｍy!ove</cp:lastModifiedBy>
  <dcterms:modified xsi:type="dcterms:W3CDTF">2018-10-12T02:48:44Z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